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2210" w:rsidRDefault="005031E3">
      <w:pPr>
        <w:pStyle w:val="Nadpis1"/>
        <w:contextualSpacing w:val="0"/>
      </w:pPr>
      <w:bookmarkStart w:id="0" w:name="_s0tyulx0gl9w" w:colFirst="0" w:colLast="0"/>
      <w:bookmarkEnd w:id="0"/>
      <w:r>
        <w:t>Požadavky na předvedení vzorku</w:t>
      </w:r>
    </w:p>
    <w:p w:rsidR="00F52210" w:rsidRDefault="00AF6E0B">
      <w:pPr>
        <w:pStyle w:val="normal"/>
      </w:pPr>
      <w:r>
        <w:pict>
          <v:rect id="_x0000_i1025" style="width:0;height:1.5pt" o:hralign="center" o:hrstd="t" o:hr="t" fillcolor="#a0a0a0" stroked="f"/>
        </w:pict>
      </w:r>
    </w:p>
    <w:p w:rsidR="00F52210" w:rsidRPr="00803405" w:rsidRDefault="005031E3">
      <w:pPr>
        <w:pStyle w:val="normal"/>
        <w:jc w:val="both"/>
        <w:rPr>
          <w:color w:val="auto"/>
        </w:rPr>
      </w:pPr>
      <w:r>
        <w:t>Cílem předvedení funkčního vzorku je snaha prokázat, že účastník zadávacího řízení ovládá technologie, které mají být součástí dodávky veřejné zakázky</w:t>
      </w:r>
      <w:r w:rsidRPr="00803405">
        <w:rPr>
          <w:color w:val="auto"/>
        </w:rPr>
        <w:t xml:space="preserve">, tj. pouze klíčové vlastnosti softwarového řešení a to propojení mobilní aplikace s komunikační jednotkou a </w:t>
      </w:r>
      <w:proofErr w:type="spellStart"/>
      <w:r w:rsidRPr="00803405">
        <w:rPr>
          <w:color w:val="auto"/>
        </w:rPr>
        <w:t>multimodální</w:t>
      </w:r>
      <w:proofErr w:type="spellEnd"/>
      <w:r w:rsidRPr="00803405">
        <w:rPr>
          <w:color w:val="auto"/>
        </w:rPr>
        <w:t xml:space="preserve"> navigaci na základě dodaných GTFS dat. Funkční vzorek musí mít následující parametry a vlastnosti:</w:t>
      </w:r>
    </w:p>
    <w:p w:rsidR="00F52210" w:rsidRPr="00803405" w:rsidRDefault="005031E3">
      <w:pPr>
        <w:pStyle w:val="normal"/>
        <w:numPr>
          <w:ilvl w:val="0"/>
          <w:numId w:val="1"/>
        </w:numPr>
        <w:spacing w:line="240" w:lineRule="auto"/>
        <w:ind w:hanging="360"/>
        <w:contextualSpacing/>
        <w:rPr>
          <w:b/>
          <w:color w:val="auto"/>
          <w:sz w:val="24"/>
          <w:szCs w:val="24"/>
        </w:rPr>
      </w:pPr>
      <w:r w:rsidRPr="00803405">
        <w:rPr>
          <w:b/>
          <w:color w:val="auto"/>
          <w:sz w:val="24"/>
          <w:szCs w:val="24"/>
        </w:rPr>
        <w:t xml:space="preserve">Funkčnost přístupového bodu </w:t>
      </w:r>
      <w:proofErr w:type="spellStart"/>
      <w:r w:rsidRPr="00803405">
        <w:rPr>
          <w:b/>
          <w:color w:val="auto"/>
          <w:sz w:val="24"/>
          <w:szCs w:val="24"/>
        </w:rPr>
        <w:t>WiFi</w:t>
      </w:r>
      <w:proofErr w:type="spellEnd"/>
      <w:r w:rsidRPr="00803405">
        <w:rPr>
          <w:b/>
          <w:color w:val="auto"/>
          <w:sz w:val="24"/>
          <w:szCs w:val="24"/>
        </w:rPr>
        <w:t xml:space="preserve"> ve vozidlech MHD,</w:t>
      </w:r>
    </w:p>
    <w:p w:rsidR="00F52210" w:rsidRPr="00803405" w:rsidRDefault="005031E3">
      <w:pPr>
        <w:pStyle w:val="normal"/>
        <w:numPr>
          <w:ilvl w:val="0"/>
          <w:numId w:val="1"/>
        </w:numPr>
        <w:spacing w:line="240" w:lineRule="auto"/>
        <w:ind w:hanging="360"/>
        <w:contextualSpacing/>
        <w:rPr>
          <w:b/>
          <w:color w:val="auto"/>
          <w:sz w:val="24"/>
          <w:szCs w:val="24"/>
        </w:rPr>
      </w:pPr>
      <w:r w:rsidRPr="00803405">
        <w:rPr>
          <w:b/>
          <w:color w:val="auto"/>
          <w:sz w:val="24"/>
          <w:szCs w:val="24"/>
        </w:rPr>
        <w:t>Funkčnost komunikace jednotky dle ITS ETSI G5 a normy ČSN ETSI EN 302 663,</w:t>
      </w:r>
    </w:p>
    <w:p w:rsidR="00F52210" w:rsidRPr="00803405" w:rsidRDefault="005031E3">
      <w:pPr>
        <w:pStyle w:val="normal"/>
        <w:numPr>
          <w:ilvl w:val="0"/>
          <w:numId w:val="1"/>
        </w:numPr>
        <w:spacing w:line="240" w:lineRule="auto"/>
        <w:ind w:hanging="360"/>
        <w:contextualSpacing/>
        <w:rPr>
          <w:b/>
          <w:color w:val="auto"/>
          <w:sz w:val="24"/>
          <w:szCs w:val="24"/>
        </w:rPr>
      </w:pPr>
      <w:r w:rsidRPr="00803405">
        <w:rPr>
          <w:b/>
          <w:color w:val="auto"/>
          <w:sz w:val="24"/>
          <w:szCs w:val="24"/>
        </w:rPr>
        <w:t>Funkčnost komunikační jednotky vozidla jako centrálního směrovače ve vozidle.</w:t>
      </w:r>
    </w:p>
    <w:p w:rsidR="00F52210" w:rsidRPr="00803405" w:rsidRDefault="005031E3">
      <w:pPr>
        <w:pStyle w:val="normal"/>
        <w:numPr>
          <w:ilvl w:val="0"/>
          <w:numId w:val="1"/>
        </w:numPr>
        <w:spacing w:line="240" w:lineRule="auto"/>
        <w:ind w:hanging="360"/>
        <w:contextualSpacing/>
        <w:rPr>
          <w:b/>
          <w:color w:val="auto"/>
          <w:sz w:val="24"/>
          <w:szCs w:val="24"/>
        </w:rPr>
      </w:pPr>
      <w:r w:rsidRPr="00803405">
        <w:rPr>
          <w:b/>
          <w:color w:val="auto"/>
          <w:sz w:val="24"/>
          <w:szCs w:val="24"/>
        </w:rPr>
        <w:t>Funkčnost aplikace na mobilním telefonním přístroji</w:t>
      </w:r>
    </w:p>
    <w:p w:rsidR="00F52210" w:rsidRPr="00803405" w:rsidRDefault="005031E3">
      <w:pPr>
        <w:pStyle w:val="normal"/>
        <w:jc w:val="both"/>
        <w:rPr>
          <w:color w:val="auto"/>
        </w:rPr>
      </w:pPr>
      <w:r w:rsidRPr="00803405">
        <w:rPr>
          <w:color w:val="auto"/>
        </w:rPr>
        <w:t xml:space="preserve">Časový limit pro předvádění vzorku je následující: čas na přípravu max. </w:t>
      </w:r>
      <w:r w:rsidR="00C27EDC" w:rsidRPr="00803405">
        <w:rPr>
          <w:color w:val="auto"/>
        </w:rPr>
        <w:t>6</w:t>
      </w:r>
      <w:r w:rsidRPr="00803405">
        <w:rPr>
          <w:color w:val="auto"/>
        </w:rPr>
        <w:t>0 minut, čas předvádění max.</w:t>
      </w:r>
      <w:r w:rsidR="00803405">
        <w:rPr>
          <w:color w:val="auto"/>
        </w:rPr>
        <w:t xml:space="preserve"> </w:t>
      </w:r>
      <w:r w:rsidRPr="00803405">
        <w:rPr>
          <w:color w:val="auto"/>
        </w:rPr>
        <w:t>2 hodiny.</w:t>
      </w:r>
    </w:p>
    <w:p w:rsidR="00F52210" w:rsidRPr="00803405" w:rsidRDefault="005031E3">
      <w:pPr>
        <w:pStyle w:val="Nadpis2"/>
        <w:contextualSpacing w:val="0"/>
        <w:rPr>
          <w:color w:val="auto"/>
        </w:rPr>
      </w:pPr>
      <w:bookmarkStart w:id="1" w:name="_lkruo0plfu4e" w:colFirst="0" w:colLast="0"/>
      <w:bookmarkEnd w:id="1"/>
      <w:r w:rsidRPr="00803405">
        <w:rPr>
          <w:color w:val="auto"/>
        </w:rPr>
        <w:t xml:space="preserve">1.  Funkce </w:t>
      </w:r>
      <w:proofErr w:type="spellStart"/>
      <w:r w:rsidRPr="00803405">
        <w:rPr>
          <w:color w:val="auto"/>
        </w:rPr>
        <w:t>Wifi</w:t>
      </w:r>
      <w:proofErr w:type="spellEnd"/>
      <w:r w:rsidRPr="00803405">
        <w:rPr>
          <w:color w:val="auto"/>
        </w:rPr>
        <w:t xml:space="preserve"> přístupového bodu (Access Pointu)</w:t>
      </w:r>
    </w:p>
    <w:p w:rsidR="00F52210" w:rsidRPr="00803405" w:rsidRDefault="005031E3">
      <w:pPr>
        <w:pStyle w:val="normal"/>
        <w:rPr>
          <w:color w:val="auto"/>
        </w:rPr>
      </w:pPr>
      <w:r w:rsidRPr="00803405">
        <w:rPr>
          <w:color w:val="auto"/>
        </w:rPr>
        <w:t xml:space="preserve">Cílem testu je ukázat, že </w:t>
      </w:r>
      <w:proofErr w:type="spellStart"/>
      <w:r w:rsidRPr="00803405">
        <w:rPr>
          <w:color w:val="auto"/>
        </w:rPr>
        <w:t>Wifi</w:t>
      </w:r>
      <w:proofErr w:type="spellEnd"/>
      <w:r w:rsidRPr="00803405">
        <w:rPr>
          <w:color w:val="auto"/>
        </w:rPr>
        <w:t xml:space="preserve"> Access Point (AP) je funkční a že umožní cestujícím připojení na internet přes LTE/UMTS modem. </w:t>
      </w:r>
    </w:p>
    <w:p w:rsidR="00F52210" w:rsidRPr="00803405" w:rsidRDefault="005031E3">
      <w:pPr>
        <w:pStyle w:val="Nadpis3"/>
        <w:contextualSpacing w:val="0"/>
        <w:rPr>
          <w:color w:val="auto"/>
        </w:rPr>
      </w:pPr>
      <w:bookmarkStart w:id="2" w:name="_ku0hm599y89d" w:colFirst="0" w:colLast="0"/>
      <w:bookmarkEnd w:id="2"/>
      <w:r w:rsidRPr="00803405">
        <w:rPr>
          <w:color w:val="auto"/>
        </w:rPr>
        <w:t>Průběh testu bude následující:</w:t>
      </w:r>
    </w:p>
    <w:p w:rsidR="00F52210" w:rsidRPr="00803405" w:rsidRDefault="005031E3">
      <w:pPr>
        <w:pStyle w:val="normal"/>
        <w:numPr>
          <w:ilvl w:val="0"/>
          <w:numId w:val="2"/>
        </w:numPr>
        <w:ind w:hanging="360"/>
        <w:contextualSpacing/>
        <w:jc w:val="both"/>
        <w:rPr>
          <w:color w:val="auto"/>
        </w:rPr>
      </w:pPr>
      <w:r w:rsidRPr="00803405">
        <w:rPr>
          <w:color w:val="auto"/>
        </w:rPr>
        <w:t>Uživatel se k AP připojí ze svého chytrého mobilního telefonu na základě určeného názvu sítě (SSID) a zadaného hesla (případně do otevřené sítě). Na telefonu se musí zobrazit přihlašovací stránka.</w:t>
      </w:r>
    </w:p>
    <w:p w:rsidR="00F52210" w:rsidRPr="00803405" w:rsidRDefault="005031E3">
      <w:pPr>
        <w:pStyle w:val="normal"/>
        <w:numPr>
          <w:ilvl w:val="0"/>
          <w:numId w:val="2"/>
        </w:numPr>
        <w:ind w:hanging="360"/>
        <w:contextualSpacing/>
        <w:jc w:val="both"/>
        <w:rPr>
          <w:color w:val="auto"/>
        </w:rPr>
      </w:pPr>
      <w:r w:rsidRPr="00803405">
        <w:rPr>
          <w:color w:val="auto"/>
        </w:rPr>
        <w:t xml:space="preserve">Je třeba prokázat, že než dojde k autorizaci uživatele (přes konkrétní aplikaci nebo přes webový portál), nebude uživateli umožněn přístup do internetu. </w:t>
      </w:r>
    </w:p>
    <w:p w:rsidR="00F52210" w:rsidRPr="00803405" w:rsidRDefault="005031E3">
      <w:pPr>
        <w:pStyle w:val="normal"/>
        <w:numPr>
          <w:ilvl w:val="0"/>
          <w:numId w:val="2"/>
        </w:numPr>
        <w:ind w:hanging="360"/>
        <w:contextualSpacing/>
        <w:rPr>
          <w:color w:val="auto"/>
        </w:rPr>
      </w:pPr>
      <w:r w:rsidRPr="00803405">
        <w:rPr>
          <w:color w:val="auto"/>
        </w:rPr>
        <w:t xml:space="preserve">Po autorizaci se internet zpřístupní. Uživateli musí být přes </w:t>
      </w:r>
      <w:proofErr w:type="spellStart"/>
      <w:r w:rsidRPr="00803405">
        <w:rPr>
          <w:color w:val="auto"/>
        </w:rPr>
        <w:t>Wifi</w:t>
      </w:r>
      <w:proofErr w:type="spellEnd"/>
      <w:r w:rsidRPr="00803405">
        <w:rPr>
          <w:color w:val="auto"/>
        </w:rPr>
        <w:t xml:space="preserve"> umožněn přístup do veřejného internetu. Přístup na internet musí být přes LTE modem a ne přes jakékoliv jiné rozhraní (např. </w:t>
      </w:r>
      <w:proofErr w:type="spellStart"/>
      <w:r w:rsidRPr="00803405">
        <w:rPr>
          <w:color w:val="auto"/>
        </w:rPr>
        <w:t>ethernet</w:t>
      </w:r>
      <w:proofErr w:type="spellEnd"/>
      <w:r w:rsidRPr="00803405">
        <w:rPr>
          <w:color w:val="auto"/>
        </w:rPr>
        <w:t>). Potřebnou SIM kartu si zajistí účastník zadávacího řízení.</w:t>
      </w:r>
    </w:p>
    <w:p w:rsidR="00F52210" w:rsidRPr="00803405" w:rsidRDefault="005031E3">
      <w:pPr>
        <w:pStyle w:val="normal"/>
        <w:numPr>
          <w:ilvl w:val="0"/>
          <w:numId w:val="2"/>
        </w:numPr>
        <w:ind w:hanging="360"/>
        <w:contextualSpacing/>
        <w:jc w:val="both"/>
        <w:rPr>
          <w:color w:val="auto"/>
        </w:rPr>
      </w:pPr>
      <w:r w:rsidRPr="00803405">
        <w:rPr>
          <w:color w:val="auto"/>
        </w:rPr>
        <w:t>Vzhledem k možnosti připojení velkého množství cestujících ve vozidle musí být v rámci testu prokázáno, že nejméně 3 zařízení se k AP připojí současně a všechna budou mít shodně kvalitní přístup do internetu. Tuto schopnost prokáže účastník zadávacího řízení pomocí tří mobilních telefonů, na kterých spustí videopřehrávače v rozlišení HD.</w:t>
      </w:r>
    </w:p>
    <w:p w:rsidR="00F52210" w:rsidRPr="00803405" w:rsidRDefault="005031E3">
      <w:pPr>
        <w:pStyle w:val="normal"/>
        <w:numPr>
          <w:ilvl w:val="0"/>
          <w:numId w:val="2"/>
        </w:numPr>
        <w:ind w:hanging="360"/>
        <w:contextualSpacing/>
        <w:jc w:val="both"/>
        <w:rPr>
          <w:color w:val="auto"/>
        </w:rPr>
      </w:pPr>
      <w:r w:rsidRPr="00803405">
        <w:rPr>
          <w:color w:val="auto"/>
        </w:rPr>
        <w:t xml:space="preserve">Je nutné prokázat, že se ze sítě </w:t>
      </w:r>
      <w:proofErr w:type="spellStart"/>
      <w:r w:rsidRPr="00803405">
        <w:rPr>
          <w:color w:val="auto"/>
        </w:rPr>
        <w:t>Wifi</w:t>
      </w:r>
      <w:proofErr w:type="spellEnd"/>
      <w:r w:rsidRPr="00803405">
        <w:rPr>
          <w:color w:val="auto"/>
        </w:rPr>
        <w:t xml:space="preserve"> pro cestující není možné dostat do vnitřní vozidlové sítě, ani že nelze ze sítě pro cestující konfigurovat Access Point či přímo procesor. Současně účastník zadávacího řízení prokáže, že jednotku je možno konfigurovat z jednoho z </w:t>
      </w:r>
      <w:proofErr w:type="spellStart"/>
      <w:r w:rsidRPr="00803405">
        <w:rPr>
          <w:color w:val="auto"/>
        </w:rPr>
        <w:t>ethernetových</w:t>
      </w:r>
      <w:proofErr w:type="spellEnd"/>
      <w:r w:rsidRPr="00803405">
        <w:rPr>
          <w:color w:val="auto"/>
        </w:rPr>
        <w:t xml:space="preserve"> rozhraní.</w:t>
      </w:r>
    </w:p>
    <w:p w:rsidR="00F52210" w:rsidRPr="00803405" w:rsidRDefault="005031E3">
      <w:pPr>
        <w:pStyle w:val="normal"/>
        <w:numPr>
          <w:ilvl w:val="0"/>
          <w:numId w:val="2"/>
        </w:numPr>
        <w:ind w:hanging="360"/>
        <w:contextualSpacing/>
        <w:jc w:val="both"/>
        <w:rPr>
          <w:color w:val="auto"/>
        </w:rPr>
      </w:pPr>
      <w:r w:rsidRPr="00803405">
        <w:rPr>
          <w:color w:val="auto"/>
        </w:rPr>
        <w:t xml:space="preserve">Je nutné prokázat, že Access Point umí minimálně 4 SSID současně, přičemž uživatel v jedné ze sítí bude mít jiná práva než uživatel v druhé. Toto účastník zadávacího řízení prokáže tak, že jedna síť bude volně přístupná a jedna bude přístupná pod heslem. </w:t>
      </w:r>
    </w:p>
    <w:p w:rsidR="00F52210" w:rsidRPr="00803405" w:rsidRDefault="00F52210">
      <w:pPr>
        <w:pStyle w:val="normal"/>
        <w:rPr>
          <w:color w:val="auto"/>
        </w:rPr>
      </w:pPr>
    </w:p>
    <w:p w:rsidR="00F52210" w:rsidRPr="00803405" w:rsidRDefault="005031E3">
      <w:pPr>
        <w:pStyle w:val="Nadpis2"/>
        <w:contextualSpacing w:val="0"/>
        <w:rPr>
          <w:color w:val="auto"/>
        </w:rPr>
      </w:pPr>
      <w:bookmarkStart w:id="3" w:name="_8k9tejkzxzx3" w:colFirst="0" w:colLast="0"/>
      <w:bookmarkEnd w:id="3"/>
      <w:r w:rsidRPr="00803405">
        <w:rPr>
          <w:color w:val="auto"/>
        </w:rPr>
        <w:t>2. Funkce komunikace ETSI ITS G5</w:t>
      </w:r>
    </w:p>
    <w:p w:rsidR="00F52210" w:rsidRPr="00803405" w:rsidRDefault="005031E3">
      <w:pPr>
        <w:pStyle w:val="normal"/>
        <w:jc w:val="both"/>
        <w:rPr>
          <w:color w:val="auto"/>
        </w:rPr>
      </w:pPr>
      <w:r w:rsidRPr="00803405">
        <w:rPr>
          <w:color w:val="auto"/>
        </w:rPr>
        <w:t xml:space="preserve">Tento test prokáže schopnost zařízení komunikovat s okolními vozidly a infrastrukturou (např. řadiče křižovatky, označníky) dle standardů ETSI ITS G5. Vzhledem k tomu, že standardizace komunikace ETSI ITS G5 ještě nebyla plně dokončena a ještě ani ostatní účastníci dopravy nejsou vybaveni V2X, </w:t>
      </w:r>
      <w:r w:rsidRPr="00803405">
        <w:rPr>
          <w:color w:val="auto"/>
        </w:rPr>
        <w:lastRenderedPageBreak/>
        <w:t xml:space="preserve">stačí, když účastník zadávacího řízení předvede schopnost komunikace na fyzické a spojové vrstvě ETSI ITS G5 dle normy ČSN ETSI EN 302 663. </w:t>
      </w:r>
      <w:proofErr w:type="gramStart"/>
      <w:r w:rsidRPr="00803405">
        <w:rPr>
          <w:color w:val="auto"/>
        </w:rPr>
        <w:t>Tzn. stačí</w:t>
      </w:r>
      <w:proofErr w:type="gramEnd"/>
      <w:r w:rsidRPr="00803405">
        <w:rPr>
          <w:color w:val="auto"/>
        </w:rPr>
        <w:t xml:space="preserve">, když bude „nějaký“ paket odeslán přes fyzické rozhraní a zařízení třetí strany paket přijme. Zařízením třetí strany se myslí zařízení, které se úspěšně účastnilo ETSI </w:t>
      </w:r>
      <w:proofErr w:type="spellStart"/>
      <w:r w:rsidRPr="00803405">
        <w:rPr>
          <w:color w:val="auto"/>
        </w:rPr>
        <w:t>Plug</w:t>
      </w:r>
      <w:proofErr w:type="spellEnd"/>
      <w:r w:rsidRPr="00803405">
        <w:rPr>
          <w:color w:val="auto"/>
        </w:rPr>
        <w:t>-testů nebo se jedná o zařízení poskytnuté důvěryhodnou institucí (např. vysoká škola).</w:t>
      </w:r>
    </w:p>
    <w:p w:rsidR="00F52210" w:rsidRPr="00803405" w:rsidRDefault="005031E3">
      <w:pPr>
        <w:pStyle w:val="Nadpis3"/>
        <w:contextualSpacing w:val="0"/>
        <w:rPr>
          <w:color w:val="auto"/>
        </w:rPr>
      </w:pPr>
      <w:bookmarkStart w:id="4" w:name="_iv9z97emsuw8" w:colFirst="0" w:colLast="0"/>
      <w:bookmarkEnd w:id="4"/>
      <w:r w:rsidRPr="00803405">
        <w:rPr>
          <w:color w:val="auto"/>
        </w:rPr>
        <w:t>Průběh testu bude následující:</w:t>
      </w:r>
    </w:p>
    <w:p w:rsidR="00F52210" w:rsidRPr="00803405" w:rsidRDefault="005031E3">
      <w:pPr>
        <w:pStyle w:val="normal"/>
        <w:numPr>
          <w:ilvl w:val="0"/>
          <w:numId w:val="4"/>
        </w:numPr>
        <w:ind w:hanging="360"/>
        <w:contextualSpacing/>
        <w:jc w:val="both"/>
        <w:rPr>
          <w:color w:val="auto"/>
        </w:rPr>
      </w:pPr>
      <w:r w:rsidRPr="00803405">
        <w:rPr>
          <w:color w:val="auto"/>
        </w:rPr>
        <w:t>Testované zařízení se nastaví na řídicí kanál CCH (kanál 180, frekvence 5900 MHz) v módu OCB (</w:t>
      </w:r>
      <w:proofErr w:type="spellStart"/>
      <w:r w:rsidRPr="00803405">
        <w:rPr>
          <w:color w:val="auto"/>
        </w:rPr>
        <w:t>outside</w:t>
      </w:r>
      <w:proofErr w:type="spellEnd"/>
      <w:r w:rsidRPr="00803405">
        <w:rPr>
          <w:color w:val="auto"/>
        </w:rPr>
        <w:t xml:space="preserve"> </w:t>
      </w:r>
      <w:proofErr w:type="spellStart"/>
      <w:r w:rsidRPr="00803405">
        <w:rPr>
          <w:color w:val="auto"/>
        </w:rPr>
        <w:t>the</w:t>
      </w:r>
      <w:proofErr w:type="spellEnd"/>
      <w:r w:rsidRPr="00803405">
        <w:rPr>
          <w:color w:val="auto"/>
        </w:rPr>
        <w:t xml:space="preserve"> </w:t>
      </w:r>
      <w:proofErr w:type="spellStart"/>
      <w:r w:rsidRPr="00803405">
        <w:rPr>
          <w:color w:val="auto"/>
        </w:rPr>
        <w:t>context</w:t>
      </w:r>
      <w:proofErr w:type="spellEnd"/>
      <w:r w:rsidRPr="00803405">
        <w:rPr>
          <w:color w:val="auto"/>
        </w:rPr>
        <w:t xml:space="preserve"> </w:t>
      </w:r>
      <w:proofErr w:type="spellStart"/>
      <w:r w:rsidRPr="00803405">
        <w:rPr>
          <w:color w:val="auto"/>
        </w:rPr>
        <w:t>of</w:t>
      </w:r>
      <w:proofErr w:type="spellEnd"/>
      <w:r w:rsidRPr="00803405">
        <w:rPr>
          <w:color w:val="auto"/>
        </w:rPr>
        <w:t xml:space="preserve"> a basic </w:t>
      </w:r>
      <w:proofErr w:type="spellStart"/>
      <w:r w:rsidRPr="00803405">
        <w:rPr>
          <w:color w:val="auto"/>
        </w:rPr>
        <w:t>service</w:t>
      </w:r>
      <w:proofErr w:type="spellEnd"/>
      <w:r w:rsidRPr="00803405">
        <w:rPr>
          <w:color w:val="auto"/>
        </w:rPr>
        <w:t xml:space="preserve"> set). Mód OCB byl dříve specifikován jako IEEE 802.11p. Na tento kanál bude naladěno i zařízení třetí strany.</w:t>
      </w:r>
    </w:p>
    <w:p w:rsidR="00F52210" w:rsidRPr="00803405" w:rsidRDefault="005031E3">
      <w:pPr>
        <w:pStyle w:val="normal"/>
        <w:numPr>
          <w:ilvl w:val="0"/>
          <w:numId w:val="4"/>
        </w:numPr>
        <w:ind w:hanging="360"/>
        <w:contextualSpacing/>
        <w:jc w:val="both"/>
        <w:rPr>
          <w:color w:val="auto"/>
        </w:rPr>
      </w:pPr>
      <w:r w:rsidRPr="00803405">
        <w:rPr>
          <w:color w:val="auto"/>
        </w:rPr>
        <w:t>Testované zařízení musí periodicky odesílat určitý paket. Tento paket pak musí být nezkresleně přijímán na zařízení třetí strany.</w:t>
      </w:r>
    </w:p>
    <w:p w:rsidR="00F52210" w:rsidRPr="00803405" w:rsidRDefault="005031E3">
      <w:pPr>
        <w:pStyle w:val="normal"/>
        <w:numPr>
          <w:ilvl w:val="0"/>
          <w:numId w:val="4"/>
        </w:numPr>
        <w:ind w:hanging="360"/>
        <w:contextualSpacing/>
        <w:jc w:val="both"/>
        <w:rPr>
          <w:color w:val="auto"/>
        </w:rPr>
      </w:pPr>
      <w:r w:rsidRPr="00803405">
        <w:rPr>
          <w:color w:val="auto"/>
        </w:rPr>
        <w:t>Zařízení třetí strany bude periodicky odesílat pakety. Tyto pakety musí být testované zařízení schopno přijmout.</w:t>
      </w:r>
    </w:p>
    <w:p w:rsidR="00F52210" w:rsidRPr="00803405" w:rsidRDefault="00F52210">
      <w:pPr>
        <w:pStyle w:val="normal"/>
        <w:rPr>
          <w:color w:val="auto"/>
        </w:rPr>
      </w:pPr>
    </w:p>
    <w:p w:rsidR="00F52210" w:rsidRPr="00803405" w:rsidRDefault="005031E3">
      <w:pPr>
        <w:pStyle w:val="Nadpis2"/>
        <w:contextualSpacing w:val="0"/>
        <w:rPr>
          <w:color w:val="auto"/>
        </w:rPr>
      </w:pPr>
      <w:bookmarkStart w:id="5" w:name="_79pa7dx24dcd" w:colFirst="0" w:colLast="0"/>
      <w:bookmarkEnd w:id="5"/>
      <w:r w:rsidRPr="00803405">
        <w:rPr>
          <w:color w:val="auto"/>
        </w:rPr>
        <w:t>3. Funkčnost komunikační jednotky jako centrálního směrovače vozidla</w:t>
      </w:r>
    </w:p>
    <w:p w:rsidR="00F52210" w:rsidRPr="00803405" w:rsidRDefault="005031E3">
      <w:pPr>
        <w:pStyle w:val="normal"/>
        <w:jc w:val="both"/>
        <w:rPr>
          <w:color w:val="auto"/>
        </w:rPr>
      </w:pPr>
      <w:r w:rsidRPr="00803405">
        <w:rPr>
          <w:color w:val="auto"/>
        </w:rPr>
        <w:t>Tento test prokáže schopnost jednotky komunikovat nezávisle v několika sítích ve vozidle (drátových a bezdrátových).</w:t>
      </w:r>
    </w:p>
    <w:p w:rsidR="00F52210" w:rsidRPr="00803405" w:rsidRDefault="005031E3">
      <w:pPr>
        <w:pStyle w:val="Nadpis3"/>
        <w:contextualSpacing w:val="0"/>
        <w:rPr>
          <w:color w:val="auto"/>
        </w:rPr>
      </w:pPr>
      <w:bookmarkStart w:id="6" w:name="_gc76r41n4760" w:colFirst="0" w:colLast="0"/>
      <w:bookmarkEnd w:id="6"/>
      <w:r w:rsidRPr="00803405">
        <w:rPr>
          <w:color w:val="auto"/>
        </w:rPr>
        <w:t>Průběh testu tedy bude následující:</w:t>
      </w:r>
    </w:p>
    <w:p w:rsidR="00F52210" w:rsidRPr="00803405" w:rsidRDefault="005031E3">
      <w:pPr>
        <w:pStyle w:val="normal"/>
        <w:numPr>
          <w:ilvl w:val="0"/>
          <w:numId w:val="5"/>
        </w:numPr>
        <w:ind w:hanging="360"/>
        <w:contextualSpacing/>
        <w:jc w:val="both"/>
        <w:rPr>
          <w:color w:val="auto"/>
        </w:rPr>
      </w:pPr>
      <w:r w:rsidRPr="00803405">
        <w:rPr>
          <w:color w:val="auto"/>
        </w:rPr>
        <w:t xml:space="preserve">Prokázání vzájemného oddělení mezi </w:t>
      </w:r>
      <w:proofErr w:type="spellStart"/>
      <w:r w:rsidRPr="00803405">
        <w:rPr>
          <w:color w:val="auto"/>
        </w:rPr>
        <w:t>etherneovými</w:t>
      </w:r>
      <w:proofErr w:type="spellEnd"/>
      <w:r w:rsidRPr="00803405">
        <w:rPr>
          <w:color w:val="auto"/>
        </w:rPr>
        <w:t xml:space="preserve"> vstupy, kdy na jednom vstupu se budou generovat pakety, které není možno přijmout na druhém vstupu.</w:t>
      </w:r>
    </w:p>
    <w:p w:rsidR="00F52210" w:rsidRPr="00803405" w:rsidRDefault="005031E3">
      <w:pPr>
        <w:pStyle w:val="normal"/>
        <w:numPr>
          <w:ilvl w:val="0"/>
          <w:numId w:val="5"/>
        </w:numPr>
        <w:ind w:hanging="360"/>
        <w:contextualSpacing/>
        <w:jc w:val="both"/>
        <w:rPr>
          <w:color w:val="auto"/>
        </w:rPr>
      </w:pPr>
      <w:r w:rsidRPr="00803405">
        <w:rPr>
          <w:color w:val="auto"/>
        </w:rPr>
        <w:t>Po změně nastavení směrovacích pravidel v komunikační jednotce umožnit přenos dat z jednoho výstupu na druhý.</w:t>
      </w:r>
    </w:p>
    <w:p w:rsidR="00F52210" w:rsidRPr="00803405" w:rsidRDefault="005031E3">
      <w:pPr>
        <w:pStyle w:val="normal"/>
        <w:numPr>
          <w:ilvl w:val="0"/>
          <w:numId w:val="5"/>
        </w:numPr>
        <w:ind w:hanging="360"/>
        <w:contextualSpacing/>
        <w:jc w:val="both"/>
        <w:rPr>
          <w:color w:val="auto"/>
        </w:rPr>
      </w:pPr>
      <w:r w:rsidRPr="00803405">
        <w:rPr>
          <w:color w:val="auto"/>
        </w:rPr>
        <w:t xml:space="preserve">Přenos dat z vnitřní sítě „vozidla“ z rozhraní </w:t>
      </w:r>
      <w:proofErr w:type="spellStart"/>
      <w:r w:rsidRPr="00803405">
        <w:rPr>
          <w:color w:val="auto"/>
        </w:rPr>
        <w:t>ethernet</w:t>
      </w:r>
      <w:proofErr w:type="spellEnd"/>
      <w:r w:rsidRPr="00803405">
        <w:rPr>
          <w:color w:val="auto"/>
        </w:rPr>
        <w:t xml:space="preserve"> přes LTE modem na vybranou IP adresu. Cílem je prokázat obousměrnou komunikaci na server a zpět.</w:t>
      </w:r>
    </w:p>
    <w:p w:rsidR="00F52210" w:rsidRPr="00803405" w:rsidRDefault="00F52210">
      <w:pPr>
        <w:pStyle w:val="normal"/>
        <w:rPr>
          <w:color w:val="auto"/>
        </w:rPr>
      </w:pPr>
    </w:p>
    <w:p w:rsidR="00F52210" w:rsidRPr="00803405" w:rsidRDefault="005031E3">
      <w:pPr>
        <w:pStyle w:val="Nadpis2"/>
        <w:contextualSpacing w:val="0"/>
        <w:rPr>
          <w:color w:val="auto"/>
        </w:rPr>
      </w:pPr>
      <w:bookmarkStart w:id="7" w:name="_k1hb2wqodl15" w:colFirst="0" w:colLast="0"/>
      <w:bookmarkEnd w:id="7"/>
      <w:r w:rsidRPr="00803405">
        <w:rPr>
          <w:color w:val="auto"/>
        </w:rPr>
        <w:t>4. Funkčnost aplikace na mobilním telefonním přístroji</w:t>
      </w:r>
    </w:p>
    <w:p w:rsidR="00F52210" w:rsidRPr="00803405" w:rsidRDefault="005031E3">
      <w:pPr>
        <w:pStyle w:val="Nadpis3"/>
        <w:contextualSpacing w:val="0"/>
        <w:rPr>
          <w:color w:val="auto"/>
        </w:rPr>
      </w:pPr>
      <w:bookmarkStart w:id="8" w:name="_92x8mwbi69bk" w:colFirst="0" w:colLast="0"/>
      <w:bookmarkEnd w:id="8"/>
      <w:r w:rsidRPr="00803405">
        <w:rPr>
          <w:color w:val="auto"/>
        </w:rPr>
        <w:t>Průběh testu tedy bude následující:</w:t>
      </w:r>
    </w:p>
    <w:p w:rsidR="00F52210" w:rsidRPr="00803405" w:rsidRDefault="005031E3">
      <w:pPr>
        <w:pStyle w:val="normal"/>
        <w:numPr>
          <w:ilvl w:val="0"/>
          <w:numId w:val="3"/>
        </w:numPr>
        <w:ind w:hanging="360"/>
        <w:contextualSpacing/>
        <w:jc w:val="both"/>
        <w:rPr>
          <w:color w:val="auto"/>
        </w:rPr>
      </w:pPr>
      <w:r w:rsidRPr="00803405">
        <w:rPr>
          <w:color w:val="auto"/>
        </w:rPr>
        <w:t>Prokázání povolení přístupu do veřejné internetové sítě pouze po instalaci aplikace a registraci zákazníka z dané aplikace (postačí platforma android).</w:t>
      </w:r>
    </w:p>
    <w:p w:rsidR="00F52210" w:rsidRPr="00803405" w:rsidRDefault="005031E3">
      <w:pPr>
        <w:pStyle w:val="normal"/>
        <w:numPr>
          <w:ilvl w:val="0"/>
          <w:numId w:val="3"/>
        </w:numPr>
        <w:ind w:hanging="360"/>
        <w:contextualSpacing/>
        <w:jc w:val="both"/>
        <w:rPr>
          <w:color w:val="auto"/>
        </w:rPr>
      </w:pPr>
      <w:r w:rsidRPr="00803405">
        <w:rPr>
          <w:color w:val="auto"/>
        </w:rPr>
        <w:t xml:space="preserve">Předvedení vyhledání </w:t>
      </w:r>
      <w:proofErr w:type="spellStart"/>
      <w:r w:rsidRPr="00803405">
        <w:rPr>
          <w:color w:val="auto"/>
        </w:rPr>
        <w:t>multimodální</w:t>
      </w:r>
      <w:proofErr w:type="spellEnd"/>
      <w:r w:rsidRPr="00803405">
        <w:rPr>
          <w:color w:val="auto"/>
        </w:rPr>
        <w:t xml:space="preserve"> trasy ve městě Ostrava (pěšky a MHD) z bodu A do bodu B. Body musí být zadány výběrem z mapy. Vypsání jednoduchého itineráře vyhledané trasy. Trasa musí být vygenerována nad námi dodanými GTFS daty</w:t>
      </w:r>
      <w:r w:rsidR="007B4689" w:rsidRPr="00803405">
        <w:rPr>
          <w:color w:val="auto"/>
        </w:rPr>
        <w:t>.</w:t>
      </w:r>
      <w:r w:rsidRPr="00803405">
        <w:rPr>
          <w:color w:val="auto"/>
        </w:rPr>
        <w:t xml:space="preserve"> </w:t>
      </w:r>
    </w:p>
    <w:sectPr w:rsidR="00F52210" w:rsidRPr="00803405" w:rsidSect="00F52210">
      <w:headerReference w:type="default" r:id="rId7"/>
      <w:footerReference w:type="default" r:id="rId8"/>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210" w:rsidRDefault="00F52210" w:rsidP="00F52210">
      <w:pPr>
        <w:spacing w:before="0" w:after="0" w:line="240" w:lineRule="auto"/>
      </w:pPr>
      <w:r>
        <w:separator/>
      </w:r>
    </w:p>
  </w:endnote>
  <w:endnote w:type="continuationSeparator" w:id="0">
    <w:p w:rsidR="00F52210" w:rsidRDefault="00F52210" w:rsidP="00F5221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210" w:rsidRDefault="00F52210">
    <w:pPr>
      <w:pStyle w:val="normal"/>
      <w:rPr>
        <w:color w:val="666666"/>
        <w:sz w:val="12"/>
        <w:szCs w:val="12"/>
      </w:rPr>
    </w:pPr>
  </w:p>
  <w:tbl>
    <w:tblPr>
      <w:tblStyle w:val="a0"/>
      <w:tblW w:w="9921" w:type="dxa"/>
      <w:tblInd w:w="0" w:type="dxa"/>
      <w:tblLayout w:type="fixed"/>
      <w:tblLook w:val="0600"/>
    </w:tblPr>
    <w:tblGrid>
      <w:gridCol w:w="4960"/>
      <w:gridCol w:w="4961"/>
    </w:tblGrid>
    <w:tr w:rsidR="00F52210">
      <w:tc>
        <w:tcPr>
          <w:tcW w:w="4960" w:type="dxa"/>
          <w:tcMar>
            <w:left w:w="0" w:type="dxa"/>
            <w:right w:w="0" w:type="dxa"/>
          </w:tcMar>
        </w:tcPr>
        <w:p w:rsidR="00F52210" w:rsidRDefault="005031E3">
          <w:pPr>
            <w:pStyle w:val="normal"/>
            <w:widowControl w:val="0"/>
            <w:spacing w:before="0" w:after="0" w:line="240" w:lineRule="auto"/>
            <w:rPr>
              <w:color w:val="666666"/>
              <w:sz w:val="20"/>
              <w:szCs w:val="20"/>
            </w:rPr>
          </w:pPr>
          <w:r>
            <w:rPr>
              <w:color w:val="666666"/>
              <w:sz w:val="20"/>
              <w:szCs w:val="20"/>
            </w:rPr>
            <w:t xml:space="preserve">Implementace </w:t>
          </w:r>
          <w:r w:rsidR="00803405">
            <w:rPr>
              <w:color w:val="666666"/>
              <w:sz w:val="20"/>
              <w:szCs w:val="20"/>
            </w:rPr>
            <w:t>komunikační a dopravní platformy</w:t>
          </w:r>
        </w:p>
        <w:p w:rsidR="00F52210" w:rsidRDefault="005031E3">
          <w:pPr>
            <w:pStyle w:val="normal"/>
            <w:widowControl w:val="0"/>
            <w:spacing w:before="0" w:after="0" w:line="240" w:lineRule="auto"/>
            <w:rPr>
              <w:color w:val="666666"/>
              <w:sz w:val="20"/>
              <w:szCs w:val="20"/>
            </w:rPr>
          </w:pPr>
          <w:r>
            <w:rPr>
              <w:color w:val="666666"/>
              <w:sz w:val="20"/>
              <w:szCs w:val="20"/>
            </w:rPr>
            <w:t xml:space="preserve">Požadavky na předvedení vzorku - příloha </w:t>
          </w:r>
          <w:proofErr w:type="gramStart"/>
          <w:r>
            <w:rPr>
              <w:color w:val="666666"/>
              <w:sz w:val="20"/>
              <w:szCs w:val="20"/>
            </w:rPr>
            <w:t>č.15</w:t>
          </w:r>
          <w:proofErr w:type="gramEnd"/>
          <w:r>
            <w:rPr>
              <w:color w:val="666666"/>
              <w:sz w:val="20"/>
              <w:szCs w:val="20"/>
            </w:rPr>
            <w:t xml:space="preserve"> ZD</w:t>
          </w:r>
        </w:p>
      </w:tc>
      <w:tc>
        <w:tcPr>
          <w:tcW w:w="4960" w:type="dxa"/>
          <w:tcMar>
            <w:left w:w="0" w:type="dxa"/>
            <w:right w:w="0" w:type="dxa"/>
          </w:tcMar>
        </w:tcPr>
        <w:p w:rsidR="00F52210" w:rsidRDefault="005031E3">
          <w:pPr>
            <w:pStyle w:val="normal"/>
            <w:jc w:val="right"/>
            <w:rPr>
              <w:color w:val="666666"/>
              <w:sz w:val="20"/>
              <w:szCs w:val="20"/>
            </w:rPr>
          </w:pPr>
          <w:r>
            <w:rPr>
              <w:color w:val="666666"/>
              <w:sz w:val="20"/>
              <w:szCs w:val="20"/>
            </w:rPr>
            <w:t xml:space="preserve">Strana </w:t>
          </w:r>
          <w:r w:rsidR="00AF6E0B">
            <w:rPr>
              <w:color w:val="666666"/>
              <w:sz w:val="20"/>
              <w:szCs w:val="20"/>
            </w:rPr>
            <w:fldChar w:fldCharType="begin"/>
          </w:r>
          <w:r>
            <w:rPr>
              <w:color w:val="666666"/>
              <w:sz w:val="20"/>
              <w:szCs w:val="20"/>
            </w:rPr>
            <w:instrText>PAGE</w:instrText>
          </w:r>
          <w:r w:rsidR="00AF6E0B">
            <w:rPr>
              <w:color w:val="666666"/>
              <w:sz w:val="20"/>
              <w:szCs w:val="20"/>
            </w:rPr>
            <w:fldChar w:fldCharType="separate"/>
          </w:r>
          <w:r w:rsidR="00803405">
            <w:rPr>
              <w:noProof/>
              <w:color w:val="666666"/>
              <w:sz w:val="20"/>
              <w:szCs w:val="20"/>
            </w:rPr>
            <w:t>2</w:t>
          </w:r>
          <w:r w:rsidR="00AF6E0B">
            <w:rPr>
              <w:color w:val="666666"/>
              <w:sz w:val="20"/>
              <w:szCs w:val="20"/>
            </w:rPr>
            <w:fldChar w:fldCharType="end"/>
          </w:r>
          <w:r>
            <w:rPr>
              <w:color w:val="666666"/>
              <w:sz w:val="20"/>
              <w:szCs w:val="20"/>
            </w:rPr>
            <w:t xml:space="preserve"> z </w:t>
          </w:r>
          <w:r w:rsidR="00AF6E0B">
            <w:rPr>
              <w:color w:val="666666"/>
              <w:sz w:val="20"/>
              <w:szCs w:val="20"/>
            </w:rPr>
            <w:fldChar w:fldCharType="begin"/>
          </w:r>
          <w:r>
            <w:rPr>
              <w:color w:val="666666"/>
              <w:sz w:val="20"/>
              <w:szCs w:val="20"/>
            </w:rPr>
            <w:instrText>NUMPAGES</w:instrText>
          </w:r>
          <w:r w:rsidR="00AF6E0B">
            <w:rPr>
              <w:color w:val="666666"/>
              <w:sz w:val="20"/>
              <w:szCs w:val="20"/>
            </w:rPr>
            <w:fldChar w:fldCharType="separate"/>
          </w:r>
          <w:r w:rsidR="00803405">
            <w:rPr>
              <w:noProof/>
              <w:color w:val="666666"/>
              <w:sz w:val="20"/>
              <w:szCs w:val="20"/>
            </w:rPr>
            <w:t>2</w:t>
          </w:r>
          <w:r w:rsidR="00AF6E0B">
            <w:rPr>
              <w:color w:val="666666"/>
              <w:sz w:val="20"/>
              <w:szCs w:val="20"/>
            </w:rPr>
            <w:fldChar w:fldCharType="end"/>
          </w:r>
        </w:p>
      </w:tc>
    </w:tr>
  </w:tbl>
  <w:p w:rsidR="00F52210" w:rsidRDefault="00F52210">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210" w:rsidRDefault="00F52210" w:rsidP="00F52210">
      <w:pPr>
        <w:spacing w:before="0" w:after="0" w:line="240" w:lineRule="auto"/>
      </w:pPr>
      <w:r>
        <w:separator/>
      </w:r>
    </w:p>
  </w:footnote>
  <w:footnote w:type="continuationSeparator" w:id="0">
    <w:p w:rsidR="00F52210" w:rsidRDefault="00F52210" w:rsidP="00F52210">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210" w:rsidRDefault="00F52210">
    <w:pPr>
      <w:pStyle w:val="normal"/>
      <w:spacing w:before="60" w:after="60"/>
      <w:ind w:left="720" w:hanging="360"/>
    </w:pPr>
  </w:p>
  <w:tbl>
    <w:tblPr>
      <w:tblStyle w:val="a"/>
      <w:tblW w:w="9921" w:type="dxa"/>
      <w:jc w:val="right"/>
      <w:tblInd w:w="0" w:type="dxa"/>
      <w:tblLayout w:type="fixed"/>
      <w:tblLook w:val="0600"/>
    </w:tblPr>
    <w:tblGrid>
      <w:gridCol w:w="4960"/>
      <w:gridCol w:w="4961"/>
    </w:tblGrid>
    <w:tr w:rsidR="00F52210">
      <w:trPr>
        <w:jc w:val="right"/>
      </w:trPr>
      <w:tc>
        <w:tcPr>
          <w:tcW w:w="4960" w:type="dxa"/>
          <w:tcMar>
            <w:left w:w="0" w:type="dxa"/>
            <w:right w:w="0" w:type="dxa"/>
          </w:tcMar>
          <w:vAlign w:val="center"/>
        </w:tcPr>
        <w:p w:rsidR="00F52210" w:rsidRDefault="005031E3">
          <w:pPr>
            <w:pStyle w:val="normal"/>
            <w:widowControl w:val="0"/>
            <w:spacing w:before="0" w:after="0" w:line="240" w:lineRule="auto"/>
          </w:pPr>
          <w:r>
            <w:rPr>
              <w:noProof/>
            </w:rPr>
            <w:drawing>
              <wp:inline distT="114300" distB="114300" distL="114300" distR="114300">
                <wp:extent cx="1800225" cy="5080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F52210" w:rsidRDefault="005031E3">
          <w:pPr>
            <w:pStyle w:val="normal"/>
            <w:widowControl w:val="0"/>
            <w:spacing w:before="0" w:after="0" w:line="240" w:lineRule="auto"/>
            <w:jc w:val="right"/>
            <w:rPr>
              <w:sz w:val="44"/>
              <w:szCs w:val="44"/>
            </w:rPr>
          </w:pPr>
          <w:r>
            <w:rPr>
              <w:noProof/>
            </w:rPr>
            <w:drawing>
              <wp:inline distT="114300" distB="114300" distL="114300" distR="114300">
                <wp:extent cx="1914525" cy="60007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F52210" w:rsidRDefault="00F52210">
    <w:pPr>
      <w:pStyle w:val="normal"/>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576C"/>
    <w:multiLevelType w:val="multilevel"/>
    <w:tmpl w:val="40CAEB4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BBE294A"/>
    <w:multiLevelType w:val="multilevel"/>
    <w:tmpl w:val="910ABAB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5191623"/>
    <w:multiLevelType w:val="multilevel"/>
    <w:tmpl w:val="CE123A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0A47DE7"/>
    <w:multiLevelType w:val="multilevel"/>
    <w:tmpl w:val="A274E4A4"/>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9680955"/>
    <w:multiLevelType w:val="multilevel"/>
    <w:tmpl w:val="57BC51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F52210"/>
    <w:rsid w:val="00162D4A"/>
    <w:rsid w:val="00255698"/>
    <w:rsid w:val="005031E3"/>
    <w:rsid w:val="007B4689"/>
    <w:rsid w:val="00803405"/>
    <w:rsid w:val="00AF6E0B"/>
    <w:rsid w:val="00C27EDC"/>
    <w:rsid w:val="00D14F3E"/>
    <w:rsid w:val="00F522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100"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5698"/>
  </w:style>
  <w:style w:type="paragraph" w:styleId="Nadpis1">
    <w:name w:val="heading 1"/>
    <w:basedOn w:val="normal"/>
    <w:next w:val="normal"/>
    <w:rsid w:val="00F52210"/>
    <w:pPr>
      <w:keepNext/>
      <w:keepLines/>
      <w:spacing w:line="240" w:lineRule="auto"/>
      <w:contextualSpacing/>
      <w:outlineLvl w:val="0"/>
    </w:pPr>
    <w:rPr>
      <w:b/>
      <w:sz w:val="32"/>
      <w:szCs w:val="32"/>
    </w:rPr>
  </w:style>
  <w:style w:type="paragraph" w:styleId="Nadpis2">
    <w:name w:val="heading 2"/>
    <w:basedOn w:val="normal"/>
    <w:next w:val="normal"/>
    <w:rsid w:val="00F52210"/>
    <w:pPr>
      <w:keepNext/>
      <w:keepLines/>
      <w:spacing w:before="200" w:line="240" w:lineRule="auto"/>
      <w:contextualSpacing/>
      <w:outlineLvl w:val="1"/>
    </w:pPr>
    <w:rPr>
      <w:b/>
      <w:sz w:val="28"/>
      <w:szCs w:val="28"/>
    </w:rPr>
  </w:style>
  <w:style w:type="paragraph" w:styleId="Nadpis3">
    <w:name w:val="heading 3"/>
    <w:basedOn w:val="normal"/>
    <w:next w:val="normal"/>
    <w:rsid w:val="00F52210"/>
    <w:pPr>
      <w:keepNext/>
      <w:keepLines/>
      <w:spacing w:before="160" w:after="80" w:line="240" w:lineRule="auto"/>
      <w:contextualSpacing/>
      <w:outlineLvl w:val="2"/>
    </w:pPr>
    <w:rPr>
      <w:b/>
      <w:sz w:val="24"/>
      <w:szCs w:val="24"/>
    </w:rPr>
  </w:style>
  <w:style w:type="paragraph" w:styleId="Nadpis4">
    <w:name w:val="heading 4"/>
    <w:basedOn w:val="normal"/>
    <w:next w:val="normal"/>
    <w:rsid w:val="00F52210"/>
    <w:pPr>
      <w:keepNext/>
      <w:keepLines/>
      <w:spacing w:before="160" w:after="80" w:line="240" w:lineRule="auto"/>
      <w:contextualSpacing/>
      <w:outlineLvl w:val="3"/>
    </w:pPr>
    <w:rPr>
      <w:b/>
    </w:rPr>
  </w:style>
  <w:style w:type="paragraph" w:styleId="Nadpis5">
    <w:name w:val="heading 5"/>
    <w:basedOn w:val="normal"/>
    <w:next w:val="normal"/>
    <w:rsid w:val="00F52210"/>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F52210"/>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F52210"/>
  </w:style>
  <w:style w:type="table" w:customStyle="1" w:styleId="TableNormal">
    <w:name w:val="Table Normal"/>
    <w:rsid w:val="00F52210"/>
    <w:tblPr>
      <w:tblCellMar>
        <w:top w:w="0" w:type="dxa"/>
        <w:left w:w="0" w:type="dxa"/>
        <w:bottom w:w="0" w:type="dxa"/>
        <w:right w:w="0" w:type="dxa"/>
      </w:tblCellMar>
    </w:tblPr>
  </w:style>
  <w:style w:type="paragraph" w:styleId="Nzev">
    <w:name w:val="Title"/>
    <w:basedOn w:val="normal"/>
    <w:next w:val="normal"/>
    <w:rsid w:val="00F52210"/>
    <w:pPr>
      <w:keepNext/>
      <w:keepLines/>
      <w:spacing w:line="240" w:lineRule="auto"/>
      <w:contextualSpacing/>
      <w:jc w:val="center"/>
    </w:pPr>
    <w:rPr>
      <w:b/>
      <w:sz w:val="44"/>
      <w:szCs w:val="44"/>
    </w:rPr>
  </w:style>
  <w:style w:type="paragraph" w:styleId="Podtitul">
    <w:name w:val="Subtitle"/>
    <w:basedOn w:val="normal"/>
    <w:next w:val="normal"/>
    <w:rsid w:val="00F52210"/>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F52210"/>
    <w:tblPr>
      <w:tblStyleRowBandSize w:val="1"/>
      <w:tblStyleColBandSize w:val="1"/>
      <w:tblCellMar>
        <w:top w:w="0" w:type="dxa"/>
        <w:left w:w="0" w:type="dxa"/>
        <w:bottom w:w="0" w:type="dxa"/>
        <w:right w:w="0" w:type="dxa"/>
      </w:tblCellMar>
    </w:tblPr>
  </w:style>
  <w:style w:type="table" w:customStyle="1" w:styleId="a0">
    <w:basedOn w:val="TableNormal"/>
    <w:rsid w:val="00F52210"/>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C27EDC"/>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7EDC"/>
    <w:rPr>
      <w:rFonts w:ascii="Tahoma" w:hAnsi="Tahoma" w:cs="Tahoma"/>
      <w:sz w:val="16"/>
      <w:szCs w:val="16"/>
    </w:rPr>
  </w:style>
  <w:style w:type="paragraph" w:styleId="Zhlav">
    <w:name w:val="header"/>
    <w:basedOn w:val="Normln"/>
    <w:link w:val="ZhlavChar"/>
    <w:uiPriority w:val="99"/>
    <w:semiHidden/>
    <w:unhideWhenUsed/>
    <w:rsid w:val="00803405"/>
    <w:pPr>
      <w:tabs>
        <w:tab w:val="center" w:pos="4536"/>
        <w:tab w:val="right" w:pos="9072"/>
      </w:tabs>
      <w:spacing w:before="0" w:after="0" w:line="240" w:lineRule="auto"/>
    </w:pPr>
  </w:style>
  <w:style w:type="character" w:customStyle="1" w:styleId="ZhlavChar">
    <w:name w:val="Záhlaví Char"/>
    <w:basedOn w:val="Standardnpsmoodstavce"/>
    <w:link w:val="Zhlav"/>
    <w:uiPriority w:val="99"/>
    <w:semiHidden/>
    <w:rsid w:val="00803405"/>
  </w:style>
  <w:style w:type="paragraph" w:styleId="Zpat">
    <w:name w:val="footer"/>
    <w:basedOn w:val="Normln"/>
    <w:link w:val="ZpatChar"/>
    <w:uiPriority w:val="99"/>
    <w:semiHidden/>
    <w:unhideWhenUsed/>
    <w:rsid w:val="00803405"/>
    <w:pPr>
      <w:tabs>
        <w:tab w:val="center" w:pos="4536"/>
        <w:tab w:val="right" w:pos="9072"/>
      </w:tabs>
      <w:spacing w:before="0" w:after="0" w:line="240" w:lineRule="auto"/>
    </w:pPr>
  </w:style>
  <w:style w:type="character" w:customStyle="1" w:styleId="ZpatChar">
    <w:name w:val="Zápatí Char"/>
    <w:basedOn w:val="Standardnpsmoodstavce"/>
    <w:link w:val="Zpat"/>
    <w:uiPriority w:val="99"/>
    <w:semiHidden/>
    <w:rsid w:val="0080340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XXcbKbP941YzwFZhfOhl7gK3OTo=</DigestValue>
    </Reference>
    <Reference URI="#idOfficeObject" Type="http://www.w3.org/2000/09/xmldsig#Object">
      <DigestMethod Algorithm="http://www.w3.org/2000/09/xmldsig#sha1"/>
      <DigestValue>4SOqEzDdzGGZpIxH8Alo49YugLw=</DigestValue>
    </Reference>
  </SignedInfo>
  <SignatureValue>
    VmBJbleHwC4BV1y6s6bAfBNeJ/ebkvDLMPaCBPozXxRhEqfejXwpUGKYOOucO4O3pIlZMIQ9
    rkc3LFciqk6TKprq63ERGinlfHJBTyVzeO1rRQWQfdOocahvWK7q5gcAM3llv8VYgdRF4I2x
    xFqPykTK6g8jwi22R1DWaGU8ldE9PsMorRs1Db8G8CmOE8qUhx1hcI+INK4llaXViBMlMmen
    jLb4wkX32Ra4pVTgVDqSmS/i8s1ZxaHe95wi3tB9XKnGvwycP7p35KhWYWMIll/VxMdNVaYv
    UWEv7gVHIF02hHaNhPUXicEtcHHdo+SCDstZt7+CgSD1GfmQg+pDlw==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pb06yHZXoTjXYkgGeIvzRYs7mQM=</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9plcz+aOjdSBwXTpU0L4RjddTJI=</DigestValue>
      </Reference>
      <Reference URI="/word/endnotes.xml?ContentType=application/vnd.openxmlformats-officedocument.wordprocessingml.endnotes+xml">
        <DigestMethod Algorithm="http://www.w3.org/2000/09/xmldsig#sha1"/>
        <DigestValue>I4ScntABzcpeR3+v1mlitleP+R4=</DigestValue>
      </Reference>
      <Reference URI="/word/fontTable.xml?ContentType=application/vnd.openxmlformats-officedocument.wordprocessingml.fontTable+xml">
        <DigestMethod Algorithm="http://www.w3.org/2000/09/xmldsig#sha1"/>
        <DigestValue>JmB01BZIbhk9s/uZ+ZRRMpmslLw=</DigestValue>
      </Reference>
      <Reference URI="/word/footer1.xml?ContentType=application/vnd.openxmlformats-officedocument.wordprocessingml.footer+xml">
        <DigestMethod Algorithm="http://www.w3.org/2000/09/xmldsig#sha1"/>
        <DigestValue>qcAZi5NCupnTK36IeYFc3xPEBNA=</DigestValue>
      </Reference>
      <Reference URI="/word/footnotes.xml?ContentType=application/vnd.openxmlformats-officedocument.wordprocessingml.footnotes+xml">
        <DigestMethod Algorithm="http://www.w3.org/2000/09/xmldsig#sha1"/>
        <DigestValue>iTYAjOkmYBAOhHRGsKUOkwhhEgs=</DigestValue>
      </Reference>
      <Reference URI="/word/header1.xml?ContentType=application/vnd.openxmlformats-officedocument.wordprocessingml.header+xml">
        <DigestMethod Algorithm="http://www.w3.org/2000/09/xmldsig#sha1"/>
        <DigestValue>tPv60c7bWNYvE2leiMq0XjYXXGQ=</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iCwxlOliWKyUv/haKBE80i4bG6s=</DigestValue>
      </Reference>
      <Reference URI="/word/settings.xml?ContentType=application/vnd.openxmlformats-officedocument.wordprocessingml.settings+xml">
        <DigestMethod Algorithm="http://www.w3.org/2000/09/xmldsig#sha1"/>
        <DigestValue>aDeY4zdIz0VsHiyjIQARq0CYZxM=</DigestValue>
      </Reference>
      <Reference URI="/word/styles.xml?ContentType=application/vnd.openxmlformats-officedocument.wordprocessingml.styles+xml">
        <DigestMethod Algorithm="http://www.w3.org/2000/09/xmldsig#sha1"/>
        <DigestValue>IuZ+hQNNkYmAAW4V6WJt086Va4o=</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2017-12-04T09:49:03Z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7</TotalTime>
  <Pages>2</Pages>
  <Words>702</Words>
  <Characters>4148</Characters>
  <Application>Microsoft Office Word</Application>
  <DocSecurity>0</DocSecurity>
  <Lines>34</Lines>
  <Paragraphs>9</Paragraphs>
  <ScaleCrop>false</ScaleCrop>
  <Company>Dopravní podnik Ostrava a.s.</Company>
  <LinksUpToDate>false</LinksUpToDate>
  <CharactersWithSpaces>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holusovak</cp:lastModifiedBy>
  <cp:revision>6</cp:revision>
  <dcterms:created xsi:type="dcterms:W3CDTF">2017-11-08T13:57:00Z</dcterms:created>
  <dcterms:modified xsi:type="dcterms:W3CDTF">2017-11-22T12:59:00Z</dcterms:modified>
</cp:coreProperties>
</file>